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53" w:rsidRPr="00BA1EF5" w:rsidRDefault="008A1953" w:rsidP="008A19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В І Т</w:t>
      </w:r>
    </w:p>
    <w:p w:rsidR="008A1953" w:rsidRPr="00BA1EF5" w:rsidRDefault="008A1953" w:rsidP="008A1953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Директора ХЗДО №9  «</w:t>
      </w:r>
      <w:proofErr w:type="spellStart"/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Кобзарик</w:t>
      </w:r>
      <w:proofErr w:type="spellEnd"/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8A1953" w:rsidRPr="00BA1EF5" w:rsidRDefault="008A1953" w:rsidP="008A1953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Королишиної</w:t>
      </w:r>
      <w:proofErr w:type="spellEnd"/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Людмили Ростиславівни</w:t>
      </w:r>
    </w:p>
    <w:p w:rsidR="008A1953" w:rsidRPr="00BA1EF5" w:rsidRDefault="008A1953" w:rsidP="008A1953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 педагогічним  колективом та громадськістю</w:t>
      </w:r>
    </w:p>
    <w:p w:rsidR="008A1953" w:rsidRDefault="008A1953" w:rsidP="000E2066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20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2023/2024 навчальний рік</w:t>
      </w:r>
    </w:p>
    <w:p w:rsidR="000E2066" w:rsidRPr="000E2066" w:rsidRDefault="000E2066" w:rsidP="000E2066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953" w:rsidRPr="007276C4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76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 виконання Національної доктрини розвитку освіти, наказу МОН  України від 28.05.2005р. № 55 «Про запровадження звітування керівників навчальних закладів», відповідно до </w:t>
      </w:r>
      <w:r w:rsidRPr="007276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76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Примірного положення   про порядок звітування керівників дошкільних, загальноосвітніх та професійно-технічних    навчальних закладів про свою діяльність перед педагогічним колективом та громадськістю, затвердженого наказом МОН України від 23.03.2005 року №178, </w:t>
      </w:r>
      <w:r w:rsidRPr="007276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сьогодні я маю можливість на основі аналізу роботи всього колективу звітувати перед Вами, шановні колеги та батьківська громадськість,  про свою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276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діяльність як  директора ХЗДО №9 «</w:t>
      </w:r>
      <w:proofErr w:type="spellStart"/>
      <w:r w:rsidRPr="007276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Кобзарик</w:t>
      </w:r>
      <w:proofErr w:type="spellEnd"/>
      <w:r w:rsidRPr="007276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». </w:t>
      </w:r>
      <w:r w:rsidRPr="007276C4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A1953" w:rsidRPr="00BA1EF5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Звітування керівника здійснюється з метою по</w:t>
      </w:r>
      <w:r w:rsidR="000E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дальшого  становлення відкритої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демократичної державно-громадської системи управління навчальним закладом, поєднання державного  і  громадського контролю за прозорістю прийняття й виконання управлінських рішень запровадження колегіальної етики управлінської діяльності  керівника.</w:t>
      </w:r>
    </w:p>
    <w:p w:rsidR="008A1953" w:rsidRPr="000E2066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звітування:</w:t>
      </w:r>
    </w:p>
    <w:p w:rsidR="008A1953" w:rsidRPr="00BA1EF5" w:rsidRDefault="008A1953" w:rsidP="008A195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прозорість, відкритість і демократичність управління   закладом  дошкільної освіти;</w:t>
      </w:r>
    </w:p>
    <w:p w:rsidR="008A1953" w:rsidRPr="00BA1EF5" w:rsidRDefault="008A1953" w:rsidP="008A195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стимулювати вплив громадськості на прийняття та виконання керівником відповідних рішень у сфері управління   закладом дошкільної освіти.</w:t>
      </w:r>
    </w:p>
    <w:p w:rsidR="008A1953" w:rsidRPr="00BA1EF5" w:rsidRDefault="008A1953" w:rsidP="008A19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Хмельницький заклад дошкільної освіти розташований за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Хмельницький, вул.  Залізняка, буд. 32,  проектною  потужністю на 215 дітей. </w:t>
      </w:r>
    </w:p>
    <w:p w:rsidR="008A1953" w:rsidRPr="00BA1EF5" w:rsidRDefault="008A1953" w:rsidP="008A195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Як керівник, у своїй управлінській діяльності я керуюсь </w:t>
      </w:r>
      <w:r w:rsidRPr="00BA1E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Законами України «Про освіту», «Про дошкільну освіту», Положенням про дошкільний навчальний заклад України,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Статутом   закладу, Правилами внутрішнього трудового розпорядку та іншими нормативними актами, що регламентують роботу керівника закладу. Здійснюю керівництво і контроль за діяльністю закладу, дію від імені закладу, представляю його інтереси в державних та інших органах, установах і організаціях.</w:t>
      </w:r>
    </w:p>
    <w:p w:rsidR="008A1953" w:rsidRPr="000E2066" w:rsidRDefault="008A1953" w:rsidP="008A1953">
      <w:pPr>
        <w:tabs>
          <w:tab w:val="left" w:pos="247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14D42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E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закладу дошкільної освіти здійснювалась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річного плану роботи.</w:t>
      </w:r>
      <w:r w:rsidRPr="0019425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D6962">
        <w:rPr>
          <w:rFonts w:ascii="Times New Roman" w:hAnsi="Times New Roman" w:cs="Times New Roman"/>
          <w:sz w:val="28"/>
          <w:szCs w:val="28"/>
          <w:lang w:val="uk-UA"/>
        </w:rPr>
        <w:t xml:space="preserve">Мета, завдання і перспективи розвитку закладу дошкільної освіти </w:t>
      </w:r>
      <w:r w:rsidRPr="006D6962">
        <w:rPr>
          <w:rFonts w:ascii="Times New Roman" w:hAnsi="Times New Roman" w:cs="Times New Roman"/>
          <w:sz w:val="28"/>
          <w:szCs w:val="28"/>
        </w:rPr>
        <w:t> </w:t>
      </w:r>
      <w:r w:rsidRPr="006D6962">
        <w:rPr>
          <w:rFonts w:ascii="Times New Roman" w:hAnsi="Times New Roman" w:cs="Times New Roman"/>
          <w:sz w:val="28"/>
          <w:szCs w:val="28"/>
          <w:lang w:val="uk-UA"/>
        </w:rPr>
        <w:t xml:space="preserve">на 2023/2024 навчальний рік визначено у контексті реалізації державної політики в галузі дошкільної освіти, з урахуванням листа Міністерства освіти </w:t>
      </w:r>
      <w:r w:rsidRPr="006D6962">
        <w:rPr>
          <w:rFonts w:ascii="Times New Roman" w:hAnsi="Times New Roman" w:cs="Times New Roman"/>
          <w:sz w:val="28"/>
          <w:szCs w:val="28"/>
          <w:lang w:val="uk-UA"/>
        </w:rPr>
        <w:lastRenderedPageBreak/>
        <w:t>і науки України від 21.08.2023 р №1/12490-23 "Про окремі питання діяльності закладів дошкільної освіти у 2023/2024 навчальному році",</w:t>
      </w:r>
      <w:r w:rsidRPr="006D69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Pr="006D69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иста МОН № 1/8820-23 від 20.06.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6D69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23 року </w:t>
      </w:r>
      <w:r w:rsidRPr="000E20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hyperlink r:id="rId5" w:tgtFrame="_blank" w:history="1">
        <w:r w:rsidRPr="000E20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Про організацію безпечного освітнього простору в закладах дошкільної освіти та обладнання </w:t>
        </w:r>
        <w:proofErr w:type="spellStart"/>
        <w:r w:rsidRPr="000E20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укриттів</w:t>
        </w:r>
        <w:proofErr w:type="spellEnd"/>
      </w:hyperlink>
      <w:r w:rsidRPr="000E2066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r w:rsidRPr="006D696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D69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иста МОН від 31.08.2023 року №1/13094-23 "Про організацію освітнього процесу дітей з особливими освітніми потребами у 2023/2024 навчальному році"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D696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D6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завдань роботи  Департаменту освіти та науки Хмельницької міської ради на 2023/2024 навчальний рік,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виявлених  </w:t>
      </w:r>
      <w:r w:rsidRPr="006D6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потреб закладу  та </w:t>
      </w:r>
      <w:r w:rsidRPr="000E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основних завдань:</w:t>
      </w:r>
    </w:p>
    <w:p w:rsidR="008A1953" w:rsidRDefault="008A1953" w:rsidP="008A19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7731890"/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безпечні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6DC8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 стану</w:t>
      </w:r>
      <w:proofErr w:type="gramEnd"/>
      <w:r w:rsidRPr="00926DC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8A1953" w:rsidRDefault="008A1953" w:rsidP="008A19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Удосконалити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знайомити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рухової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зміцненні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на стан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953" w:rsidRDefault="008A1953" w:rsidP="008A19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повноцінної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життєтворчої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, шляхом </w:t>
      </w:r>
      <w:proofErr w:type="spellStart"/>
      <w:proofErr w:type="gramStart"/>
      <w:r w:rsidRPr="00926DC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proofErr w:type="gram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народної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казки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поетичних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авторів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953" w:rsidRPr="006D6962" w:rsidRDefault="008A1953" w:rsidP="008A19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соціально-економічну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компетентність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елементарних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логіко-математичних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уявлень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26DC8">
        <w:rPr>
          <w:rFonts w:ascii="Times New Roman" w:eastAsia="Times New Roman" w:hAnsi="Times New Roman" w:cs="Times New Roman"/>
          <w:sz w:val="28"/>
          <w:szCs w:val="28"/>
        </w:rPr>
        <w:t>як  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складової</w:t>
      </w:r>
      <w:proofErr w:type="spellEnd"/>
      <w:proofErr w:type="gram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успішного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DC8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92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953" w:rsidRPr="00BA1EF5" w:rsidRDefault="008A1953" w:rsidP="008A1953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Відповідно до </w:t>
      </w:r>
      <w:r w:rsidRPr="00BA1EF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ст.14 Закону України «Про дошкільну освіту», Положення про дошкільний навчальний заклад,   Статуту закладу, </w:t>
      </w:r>
      <w:r w:rsidRPr="00BA1E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BA1EF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 метою забезпечення максимального охоплення  дітей дошкільною освітою з урахуванням вікових та індивідуальних особливостей дітей, враховуючи побажання батьків</w:t>
      </w:r>
      <w:r w:rsidRPr="00BA1E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базі закладу укомплектовано 11 груп: </w:t>
      </w:r>
    </w:p>
    <w:p w:rsidR="008A1953" w:rsidRPr="00BA1EF5" w:rsidRDefault="008A1953" w:rsidP="008A19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група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віку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(2-3 роки) </w:t>
      </w:r>
    </w:p>
    <w:p w:rsidR="008A1953" w:rsidRPr="00BA1EF5" w:rsidRDefault="008A1953" w:rsidP="008A19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групи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молодшого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віку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(3-4 роки) </w:t>
      </w:r>
    </w:p>
    <w:p w:rsidR="008A1953" w:rsidRPr="00BA1EF5" w:rsidRDefault="008A1953" w:rsidP="008A19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групи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proofErr w:type="gram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віку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(4-5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років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A1953" w:rsidRPr="00BA1EF5" w:rsidRDefault="008A1953" w:rsidP="008A195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групи для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старшого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віку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(5-6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років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A1953" w:rsidRPr="000E2066" w:rsidRDefault="008A1953" w:rsidP="000E20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>закладі</w:t>
      </w:r>
      <w:proofErr w:type="spellEnd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>виховується</w:t>
      </w:r>
      <w:proofErr w:type="spellEnd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412 </w:t>
      </w:r>
      <w:proofErr w:type="spellStart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0E20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діяльність у  закладі дошкільної освіти здійснюється відповідно до Закону України «Про дошкільну освіту», Базового компоненту дошкільної освіти.  Рішенням педа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гогічної ради </w:t>
      </w:r>
      <w:r w:rsidRPr="00B81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31 серпня 2023 року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(протокол № 1)  для реалізації інваріантної складової Базового компонента дошкільної освіти вихователі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використовують Програму  розвитку дитини дошкільного віку «Українське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дошкілля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керівники гуртків використовують  програми: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А.С.Шевчук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«Дитяча хореографія,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програму інтелектуального розвитку дітей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раннього та дошкільного віку «Інтелектуальна мозаїка», автори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Таранціца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Миськова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Н.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val="uk-UA"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 Указу Президента України від 24.02.2022 № 64/2022 «Про введення воєнного стану в Україні», зважаючи на несприятливі фактори воєнного характеру, що створюють загрозу для населення та істотно знижують рівень забезпечення його життєдіяльності </w:t>
      </w:r>
      <w:r w:rsidRPr="00BA1EF5">
        <w:rPr>
          <w:rFonts w:ascii="Times New Roman" w:eastAsia="Calibri" w:hAnsi="Times New Roman" w:cs="Times New Roman"/>
          <w:spacing w:val="-7"/>
          <w:sz w:val="28"/>
          <w:szCs w:val="28"/>
          <w:lang w:val="uk-UA" w:eastAsia="ru-RU"/>
        </w:rPr>
        <w:t xml:space="preserve">в закладі дошкільної освіти було  створено умови для безпечного перебування дітей в протирадіаційному укритті під час тривоги. </w:t>
      </w:r>
    </w:p>
    <w:p w:rsidR="008A1953" w:rsidRPr="00BA1EF5" w:rsidRDefault="008A1953" w:rsidP="008A195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Протирадіаційне укриття (ПРУ) розраховано на 300 осіб (214 дітей та 86 дорослих),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має 4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приміщєння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для переховування дітей та персоналу (142,0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79,4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49,6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., 33,9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.), які розділено на зони відповідно до вікових груп, має два виходи. В наявності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санвузли (3 дорослих санвузли та 4 дитячих).  Забезпечені централізованою системою водопостачання (є чотири вмивальники), в разі відсутності водопостачання є ємкості з питною та технічною водою  (в 5л. бутлях). Система енергозабезпечення від міської мережі, є резервне штучне освітлення -  ліхтарі, також придбали потужний генератор для  безперервного освітлення укриття.    </w:t>
      </w:r>
    </w:p>
    <w:p w:rsidR="008A1953" w:rsidRPr="00BA1EF5" w:rsidRDefault="008A1953" w:rsidP="008A195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Вхід в протирадіаційне укриття облаштовано  засобами пожежогасіння, планом евакуації та стрілками руху. Облаштували місця для  перебування дітей відповідно кількості груп.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Створили приємну атмосферу з дитячих малюнків на стінах укриття. Організували ігрове середовище,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підібрали ігровий матеріал, настільні та  дидактичні ігри. В наявності ковдри та пледи. Придбали контейнери для зберігання продуктів харчування та пластиковий посуд. Докупили 33 лави для дітей та 5 для дорослих. Облаштували медичний кабінет та </w:t>
      </w: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укомплектували аптечку засобами надання первинної медичної допомоги.</w:t>
      </w:r>
    </w:p>
    <w:p w:rsidR="008A1953" w:rsidRPr="00BA1EF5" w:rsidRDefault="008A1953" w:rsidP="008A195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приміщеннях укриття 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розміщєні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правила поведінки  та алгоритм дій під час повітряної тривоги. Призначено чергових працівників, не задіяних у роботі з дітьми,  для оперативної евакуації дітей, які  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при сигналах тривоги координують   дітей в укриття, допомагати розміститись, уникаючи скупчень великої кількісті осіб, слідкують за порядком.   </w:t>
      </w:r>
    </w:p>
    <w:p w:rsidR="008A1953" w:rsidRPr="0030380B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Окремо є кімната з місцями для сидіння для жителів мікрорайону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Озерна, яка доступна цілодобово.</w:t>
      </w:r>
    </w:p>
    <w:p w:rsidR="008A1953" w:rsidRDefault="008A1953" w:rsidP="008A19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Фінансова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-господарська діяльність керівника закладу</w:t>
      </w:r>
      <w:r w:rsidRPr="00F03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здійснювалась  </w:t>
      </w:r>
      <w:r w:rsidRPr="00F03E89">
        <w:rPr>
          <w:rFonts w:ascii="Times New Roman" w:eastAsia="Calibri" w:hAnsi="Times New Roman" w:cs="Times New Roman"/>
          <w:sz w:val="28"/>
          <w:szCs w:val="28"/>
          <w:lang w:val="uk-UA"/>
        </w:rPr>
        <w:t>ві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F03E89">
        <w:rPr>
          <w:rFonts w:ascii="Times New Roman" w:eastAsia="Calibri" w:hAnsi="Times New Roman" w:cs="Times New Roman"/>
          <w:sz w:val="28"/>
          <w:szCs w:val="28"/>
          <w:lang w:val="uk-UA"/>
        </w:rPr>
        <w:t>повідно до плану роботи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була направлена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зміцнення та модернізацію матеріально-технічної бази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закладу.</w:t>
      </w:r>
    </w:p>
    <w:p w:rsidR="008A1953" w:rsidRPr="004B58E8" w:rsidRDefault="008A1953" w:rsidP="008A19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27E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Інформація про виділення бюджетних коштів доводиться до відома працівників та батьків закладу щоквартально,  шляхом розміщення інформації </w:t>
      </w:r>
      <w:r w:rsidRPr="00827E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власному сайті, </w:t>
      </w:r>
      <w:r w:rsidRPr="00827E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інформаційному стенді, батьківс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ьких зборах, виробничих нарадах.</w:t>
      </w:r>
    </w:p>
    <w:p w:rsidR="008A1953" w:rsidRPr="00827E7A" w:rsidRDefault="008A1953" w:rsidP="008A19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  метою зміцнення матеріально-технічної бази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протягом року було придбано: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Меблі дитячі - 69,830 грн. (шафи для роздягальні старшої групи) 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Обладнання для ресурсної кімнати - 47,888 грн. (обладнано другу ресурсну кімнату)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Текстиль (КПБ, подушки, ковдри, рушники) -29,963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Для косметичного ремонту було придбано будматеріали на суму 36,516 грн. 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Водонагрівач на харчоблок - 8,544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Спецодяг для техперсоналу (помічники, працівники харчоблоку) - 20,368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Кухонне приладдя - 5,363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Миючі та дезінфікуючі засоби - 86,482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Господарські товари, сантехніка, електротовари - 105,052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Пристрій безперебійного живлення в бухгалтерію - 7,499 грн. 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3BE">
        <w:rPr>
          <w:rFonts w:ascii="Times New Roman" w:hAnsi="Times New Roman" w:cs="Times New Roman"/>
          <w:sz w:val="28"/>
          <w:szCs w:val="28"/>
          <w:lang w:val="uk-UA"/>
        </w:rPr>
        <w:t>Пилосмок</w:t>
      </w:r>
      <w:proofErr w:type="spellEnd"/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(2 шт.) - 9,999 грн.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Встановлення джерела резервного живлення (укриття) - 7,200 грн.</w:t>
      </w:r>
    </w:p>
    <w:p w:rsidR="008A1953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Ремонтні роботи в ІТП: заміна циркуляційного насосу та теплообмінника - 107,678 грн.</w:t>
      </w:r>
    </w:p>
    <w:p w:rsidR="008A1953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інтернет-мережі в ПРУ – 8000 грн.</w:t>
      </w:r>
    </w:p>
    <w:p w:rsidR="008A1953" w:rsidRDefault="008A1953" w:rsidP="000E20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2024 році виділено коштів по загальному фонду 350 грн. на одну дитину в сумі 144200 грн. Частину коштів використано на миючі засоби.  Плануємо докупити дитячі меблі </w:t>
      </w:r>
      <w:r w:rsidR="009C74DA">
        <w:rPr>
          <w:rFonts w:ascii="Times New Roman" w:hAnsi="Times New Roman" w:cs="Times New Roman"/>
          <w:sz w:val="28"/>
          <w:szCs w:val="28"/>
          <w:lang w:val="uk-UA"/>
        </w:rPr>
        <w:t xml:space="preserve">(столи в групи),  </w:t>
      </w: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FC78E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="009C74DA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9C74DA">
        <w:rPr>
          <w:rFonts w:ascii="Times New Roman" w:hAnsi="Times New Roman" w:cs="Times New Roman"/>
          <w:sz w:val="28"/>
          <w:szCs w:val="28"/>
          <w:lang w:val="uk-UA"/>
        </w:rPr>
        <w:t xml:space="preserve"> із великою наповненістю груп, та меблі в ПРУ. </w:t>
      </w:r>
    </w:p>
    <w:p w:rsidR="008A1953" w:rsidRDefault="008A1953" w:rsidP="008A1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Встановленя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відеокамер нагляду на території закладу до входу в ПРУ заплановано на серпень 2024 року.</w:t>
      </w:r>
    </w:p>
    <w:p w:rsidR="008A1953" w:rsidRPr="0092053F" w:rsidRDefault="008A1953" w:rsidP="008A1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Також плануємо (в період з 19 по 31 серпня) косметичний ремонт  в протирадіаційному укритті (фарбування стін та підлоги), узгоджено кількість необхідного матеріалу. </w:t>
      </w:r>
    </w:p>
    <w:p w:rsidR="008A1953" w:rsidRDefault="008A1953" w:rsidP="008A19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кабінети, групові приміщення, службові приміщення і обладнання  закладу знаходяться в робочому стані, утримуються відповідно санітарно-гігієнічних вимог, мають естетичний вигляд. </w:t>
      </w:r>
    </w:p>
    <w:p w:rsidR="008A1953" w:rsidRDefault="008A1953" w:rsidP="008A19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майданчиками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оснащені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яскравими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гойдалками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пісочницями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біговою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доріжкою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зеленено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53" w:rsidRPr="007856CD" w:rsidRDefault="008A1953" w:rsidP="008A19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Маємо гарну традицію – випускники закладу саджають дерева та кущі  на згадку, що кожного року збільшує зелені насадження та згодом дадуть більше кисню та прохолоди дітям влітку.</w:t>
      </w:r>
    </w:p>
    <w:p w:rsidR="008A1953" w:rsidRPr="00827E7A" w:rsidRDefault="008A1953" w:rsidP="008A19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Адміністрацією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  <w:proofErr w:type="gram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контролюється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економія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електроенергії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води, стан майна,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953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Питання, пов’язані з охороною праці, профілактикою травматизму, проблемами охорони життєдіяльності дітей, санітарних правил утримання приміщень, збереження майна закладу вирішуються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проблемних запитів. </w:t>
      </w:r>
    </w:p>
    <w:p w:rsidR="008A1953" w:rsidRPr="004B58E8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Особлива увага приділялась працівниками  дотриманню правил пожежної безпеки, своєчасно проводились інструктажі, огляд території, приміщень щодо дотримання вимог пожежної безпеки, виконувалися заходи пожежної безпеки.</w:t>
      </w:r>
    </w:p>
    <w:p w:rsidR="008A1953" w:rsidRPr="00BA1EF5" w:rsidRDefault="008A1953" w:rsidP="008A1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Комплектацію закладу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 кадрами здійснено згідно чинного законодавства та відповідно штатного розпису. Педагогічні кадри розставлено раціонально з урахуванням педагогічного досвіду, психологічної сумісності педагогів та їх власних побажань. Всі педагогічні працівники мають педагогічну освіту.</w:t>
      </w:r>
    </w:p>
    <w:p w:rsidR="008A1953" w:rsidRPr="00BA1EF5" w:rsidRDefault="008A1953" w:rsidP="008A1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   дітьми працюють 22 вихователя,  а також спеціалісти:  </w:t>
      </w:r>
    </w:p>
    <w:p w:rsidR="008A1953" w:rsidRPr="00BA1EF5" w:rsidRDefault="008A1953" w:rsidP="008A1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керівники музичні</w:t>
      </w:r>
    </w:p>
    <w:p w:rsidR="008A1953" w:rsidRPr="00BA1EF5" w:rsidRDefault="008A1953" w:rsidP="008A1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вчителя-логопеда</w:t>
      </w:r>
    </w:p>
    <w:p w:rsidR="008A1953" w:rsidRPr="00BA1EF5" w:rsidRDefault="008A1953" w:rsidP="008A1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психолог</w:t>
      </w:r>
    </w:p>
    <w:p w:rsidR="008A1953" w:rsidRPr="00BA1EF5" w:rsidRDefault="008A1953" w:rsidP="008A1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інструктор з фізичної культури</w:t>
      </w:r>
    </w:p>
    <w:p w:rsidR="008A1953" w:rsidRPr="004B58E8" w:rsidRDefault="008A1953" w:rsidP="008A1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асистентів вихователя</w:t>
      </w:r>
    </w:p>
    <w:p w:rsidR="008A1953" w:rsidRPr="0044626E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Спостерігається позитивна тенденція щодо 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освітнього та кваліфікаційного рівнів педагогів. 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закладі дошкільної освіти організовано планове проходження педагогами курсів підвищення кваліфікації при ХОІППО.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2023/2024 навчальний рік пройшли курсову підготовку педагоги: Лиса Н.Г., Драч Л.Р., Антонюк В.В.,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Глуцька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Настасовська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Слівінська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Д.О.,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Ваврух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Антонюк Т.О., Чоп А.Ю.,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Микитюк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Зданевич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1953" w:rsidRPr="0044626E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Систематично педагоги закладу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та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підвищують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заходах при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«Центру </w:t>
      </w:r>
      <w:proofErr w:type="spellStart"/>
      <w:proofErr w:type="gram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proofErr w:type="gram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Горбатюк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представляли  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теми: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«Сенсорно-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інших освітянських платформах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ерівник музичний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Микитюк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учасник Платформи освітніх інновацій «Творці майбутнього» представляли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власний досвід з теми: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Ресурсність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ихователі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Мевшук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 представляли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власний досвід з теми: «Майстер-клас з ефективного впровадження методів та прийомів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ейдотехніки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мнемотехніки для розвитку інтелектуальних здібностей дошкільників»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  представляла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 представляла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теми:  «</w:t>
      </w:r>
      <w:proofErr w:type="spellStart"/>
      <w:proofErr w:type="gram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STEM-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нового і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професійного рівня педагогів з теми «Прокачуємо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професійну майстерність»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ихователь-методист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Настасовська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Н.І., практичний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Дацюк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AB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ихователь Шевченко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музичний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Зданевич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 представляли власний досвід "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Тістопластика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засіб ознайомлення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світом української національної культури"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ихователь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Драч Л.Р. представляла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теми "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Казкотерапія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дошкільниками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ерівник музичний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Микит</w:t>
      </w:r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юк</w:t>
      </w:r>
      <w:proofErr w:type="spellEnd"/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вихователі </w:t>
      </w:r>
      <w:proofErr w:type="spellStart"/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Мевшук</w:t>
      </w:r>
      <w:proofErr w:type="spellEnd"/>
      <w:r w:rsidRPr="006F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Лисяк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Платформи освітніх інновацій «Творці майбутнього» представляли власний досвід на тему: «Застосування інновацій для розвитку мовлення та навчання елементів грамоти дітей старшого дошкільного віку з використанням діяльнісного підходу та ігор.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(Веселковий ігровий день) – безмежний простір гри, розваг і пригод» та на інших освітянських платформах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1953" w:rsidRPr="009C74DA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та </w:t>
      </w:r>
      <w:r w:rsidRPr="003A1644">
        <w:rPr>
          <w:rFonts w:ascii="Times New Roman" w:hAnsi="Times New Roman" w:cs="Times New Roman"/>
          <w:sz w:val="28"/>
          <w:szCs w:val="28"/>
          <w:lang w:val="uk-UA"/>
        </w:rPr>
        <w:t>дошкільники прийняли участь</w:t>
      </w:r>
      <w:r>
        <w:rPr>
          <w:lang w:val="uk-UA"/>
        </w:rPr>
        <w:t xml:space="preserve"> </w:t>
      </w:r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що </w:t>
      </w:r>
      <w:proofErr w:type="spellStart"/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ортимали</w:t>
      </w:r>
      <w:proofErr w:type="spellEnd"/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нагороди та подяки:</w:t>
      </w:r>
      <w:r w:rsidRPr="009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марафону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«Разом до перемоги»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E24C3A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участь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міському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Єднаємо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заради</w:t>
      </w:r>
      <w:proofErr w:type="spellEnd"/>
      <w:proofErr w:type="gram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  у Всеукраїнському національному 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флешмобі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Руханка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сили» та були нагородженні сертифікатом для підтримки  ментальн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здоров’я дорослих та дітей; 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тримали «Золоту відзнаку» за плідну співпрацю та партнерство у впровадженні концепції «Спорт заради розвитку» в Україні та активну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в різноманітних заходах;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Національній 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руханці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вишиванках «Дякуємо ЗСУ»;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Всеукраїнському  проекті "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Співдія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заради дітей!» ;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флешмобі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White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card</w:t>
      </w:r>
      <w:proofErr w:type="spellEnd"/>
      <w:r w:rsidRPr="003A1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до Міжнародного дня спорту на благо розвитку та миру та Всесвітнього дня здоров'я;</w:t>
      </w:r>
    </w:p>
    <w:p w:rsidR="008A1953" w:rsidRPr="00926DC8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в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 Перезавантаження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участь у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White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card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спорту на благо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Всеукраїнському</w:t>
      </w:r>
      <w:proofErr w:type="spellEnd"/>
      <w:proofErr w:type="gram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фотозона»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100);</w:t>
      </w:r>
    </w:p>
    <w:p w:rsidR="008A1953" w:rsidRPr="006F020B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боятися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ЮНІСЕФ)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Гуманне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відповідальне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Всеукраїнській акції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 для Сірка»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Pr="0044626E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у 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ІV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 у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Біоетика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(БФ "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лапа")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proofErr w:type="gram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БФ "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1953" w:rsidRPr="00256817" w:rsidRDefault="008A1953" w:rsidP="009C74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29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закладу акцентує увагу на </w:t>
      </w:r>
      <w:r w:rsidRPr="009C74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провадженні інноваційних технологій,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передового досвіду роботи, а саме: педагогіки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М.Монтессорі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спадщини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В.Сухомлинського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спадщини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С.Русової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технології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фізичного виховання дітей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М.Єфименка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ТРВЗ, методики використання схем-моделей у лексично-граматичній роботі </w:t>
      </w:r>
      <w:r w:rsidRPr="00446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Крутій К., «Казкові лабіринти 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навчання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читанню за методикою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М.Зайцева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методика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музичних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заняттях,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виваючі ігри Нікітіних: кубики,</w:t>
      </w:r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здоров'язбережувальні</w:t>
      </w:r>
      <w:proofErr w:type="spellEnd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технології, </w:t>
      </w:r>
      <w:proofErr w:type="spellStart"/>
      <w:r w:rsidRPr="0044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1953" w:rsidRPr="00BA1EF5" w:rsidRDefault="008A1953" w:rsidP="009C74DA">
      <w:pPr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«Про дошкільну освіту»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дошкільний навчальний заклад, затвердженого постановою Кабінету Міністрів України від 20.03.2003 року № 305</w:t>
      </w:r>
      <w:r w:rsidRPr="00BA1E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Порядку комплектування інклюзивних груп у дошкільних навчальних закладах, затвердженого наказом Міністерства освіти і науки України та Міністерства охорони здоров’я України  від 06.02.2015 року № 104/52, </w:t>
      </w:r>
      <w:r w:rsidRPr="00BA1E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Порядку комплектування дошкільних навчальних закладів (груп компенсуючого типу),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</w:t>
      </w:r>
      <w:bookmarkStart w:id="1" w:name="_GoBack"/>
      <w:bookmarkEnd w:id="1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ного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наказом Міністерства освіти і науки України від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27.03.2006 року № 240/165, </w:t>
      </w: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та з метою реалізації права дітей з особливими освітніми потребами на освіту за місцем проживання, їх соціалізацію та інтеграцію в суспільство,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   закладі функціонує  6</w:t>
      </w:r>
      <w:r w:rsidRPr="009C74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інклюзивних групи для дітей з особливими освітніми потребами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на базі існуючих груп  (№1,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2,3,4,5,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8,) в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яких перебуває 23 дитини  з  особливими освітніми потребами.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1953" w:rsidRPr="00570BEC" w:rsidRDefault="008A1953" w:rsidP="009C74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8B">
        <w:rPr>
          <w:rFonts w:ascii="Times New Roman" w:eastAsia="SimSun" w:hAnsi="Times New Roman" w:cs="Times New Roman"/>
          <w:color w:val="FF0000"/>
          <w:sz w:val="28"/>
          <w:szCs w:val="28"/>
          <w:lang w:val="uk-UA" w:eastAsia="ar-SA"/>
        </w:rPr>
        <w:t xml:space="preserve">        </w:t>
      </w:r>
      <w:r w:rsidRPr="00570BE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О</w:t>
      </w:r>
      <w:r w:rsidRPr="00570B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рганізація освітнього та корекційного процесу здійснюється відповідно до листа Міністерства освіти і науки України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val="uk-UA" w:eastAsia="ru-RU"/>
        </w:rPr>
        <w:t>«</w:t>
      </w:r>
      <w:r w:rsidRPr="00570BEC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val="uk-UA" w:eastAsia="ru-RU"/>
        </w:rPr>
        <w:t>Про організацію освітнього процесу дітей з особливими потребами у 2023/2024 навчальному році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70BEC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val="uk-UA" w:eastAsia="ru-RU"/>
        </w:rPr>
        <w:t>від 31.08.2023 року</w:t>
      </w:r>
      <w:r w:rsidRPr="00570BEC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570BEC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val="uk-UA" w:eastAsia="ru-RU"/>
        </w:rPr>
        <w:t>№1/13094-23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A1953" w:rsidRPr="00BA1EF5" w:rsidRDefault="008A1953" w:rsidP="009C7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-методичних рекомендацій в закладі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створено умови  для інклюзивного навчання та виховання дітей з особливими освітніми потребами, облаштувано ресурсну кімнату, в наявності необхідний дидактичний матеріал, сухий басейн для дітей.     </w:t>
      </w:r>
    </w:p>
    <w:p w:rsidR="008A1953" w:rsidRPr="00BA1EF5" w:rsidRDefault="008A1953" w:rsidP="009C7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Створено групу фахівців  індивідуального супроводу дитини з особливими освітніми потребами. </w:t>
      </w: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До складу групи увійшли: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вихователь-методист;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асистенти вихователя;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lastRenderedPageBreak/>
        <w:t>вихователі інклюзивних груп;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практичний психолог;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вчитель-логопед;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музичний керівник;</w:t>
      </w:r>
    </w:p>
    <w:p w:rsidR="008A1953" w:rsidRPr="00BA1EF5" w:rsidRDefault="008A1953" w:rsidP="008A1953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інструктор з фізичного виховання</w:t>
      </w:r>
    </w:p>
    <w:p w:rsidR="008A1953" w:rsidRPr="00BA1EF5" w:rsidRDefault="008A1953" w:rsidP="008A1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Фахівцями групи індивідуального супроводу дітей 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BA1EF5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озроблено плани роботи з дітьми, розроблено Індивідуальні програми розвитку для кожної дитини відповідно до надання рівнів підтримки в освітньому процесі,  з обов'язковим залученням батьків дітей.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 закладі функціонує 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 логопедичні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яких на обліку перебуває  29 дітей.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навчального року вчителі логопеди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Сподинська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Бабій Т.А. проводили з дітьми-логопатами   корекційно-розвивальну роботу індивідуально та у підгрупах. Використовувались різні корекційні методи та прийоми, влучно підібрана наочність для забезпечення найбільш позитивного результату логопедичної роботи. 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закладі дошкільної освіти  створено умови для повноцінного розвитку особистості дітей, їх здібностей, нахилів та обдарувань. На базі груп закладу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організовано 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 груп з наданням додаткових освітніх послуг.  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Надаються додаткові освітні послуги через заняття гуртків «Розвиток сенсорних зд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ібностей» (молодші групи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«Розвиток інтелектуальних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дібностей» (середні групи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«Хореографія» (молодші, середні, старші групи), «Англійсь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 мова» (старші групи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Вартість двох додат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кових послуг на одній групі  - 5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 грн.</w:t>
      </w:r>
    </w:p>
    <w:p w:rsidR="008A1953" w:rsidRPr="00414E8B" w:rsidRDefault="008A1953" w:rsidP="008A19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старшого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 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діагностичне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школи (групи №7,8,9)</w:t>
      </w:r>
      <w:r w:rsidRPr="00414E8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A1953" w:rsidRPr="00414E8B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дітина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47,5 %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С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50 %</w:t>
      </w:r>
    </w:p>
    <w:p w:rsidR="008A1953" w:rsidRPr="00414E8B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изький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</w:t>
      </w:r>
      <w:proofErr w:type="spellStart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1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2,5 %.</w:t>
      </w:r>
    </w:p>
    <w:p w:rsidR="008A1953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сформованості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обстежено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spellStart"/>
      <w:proofErr w:type="gram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групові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дидактичні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ігри-завдання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міні-заняття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347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6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A1953" w:rsidRPr="00256817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119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(34%)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у  </w:t>
      </w:r>
      <w:r w:rsidRPr="002568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</w:t>
      </w:r>
      <w:proofErr w:type="gramEnd"/>
      <w:r w:rsidRPr="002568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( 49%)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 </w:t>
      </w:r>
      <w:r w:rsidRPr="002568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(15%)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(1,5)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початковий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56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953" w:rsidRPr="00256817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потребами:</w:t>
      </w:r>
    </w:p>
    <w:p w:rsidR="008A1953" w:rsidRPr="00256817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засвоїли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- 8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1953" w:rsidRPr="00256817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засвоїли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частково-8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1953" w:rsidRPr="00256817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засвоїли-4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погане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відвідування</w:t>
      </w:r>
      <w:proofErr w:type="spellEnd"/>
      <w:r w:rsidRPr="0025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закладу)</w:t>
      </w:r>
    </w:p>
    <w:p w:rsidR="008A1953" w:rsidRPr="009C74DA" w:rsidRDefault="008A1953" w:rsidP="008A1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Середній показник 2,8</w:t>
      </w:r>
    </w:p>
    <w:p w:rsidR="008A1953" w:rsidRPr="00414E8B" w:rsidRDefault="008A1953" w:rsidP="008A1953">
      <w:pPr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За результатами моніторингу проаналізовано об’єктивні та суб’єктивні умови, які впливають на сформованість компетенцій в різних освітніх лініях і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поставленні завдання на наступний навчальний рік.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A1953" w:rsidRPr="00BA1EF5" w:rsidRDefault="008A1953" w:rsidP="008A1953">
      <w:pPr>
        <w:keepNext/>
        <w:keepLines/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  <w:lang w:val="uk-UA"/>
        </w:rPr>
      </w:pPr>
      <w:r w:rsidRPr="009C74DA">
        <w:rPr>
          <w:rFonts w:ascii="Times New Roman" w:eastAsiaTheme="majorEastAsia" w:hAnsi="Times New Roman" w:cs="Times New Roman"/>
          <w:bCs/>
          <w:iCs/>
          <w:sz w:val="28"/>
          <w:szCs w:val="28"/>
          <w:lang w:val="uk-UA"/>
        </w:rPr>
        <w:t xml:space="preserve">Організована робота медичного кабінету. </w:t>
      </w:r>
      <w:r w:rsidRPr="00BA1EF5"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  <w:lang w:val="uk-UA"/>
        </w:rPr>
        <w:t xml:space="preserve">В наявності ізолятор, </w:t>
      </w:r>
      <w:proofErr w:type="spellStart"/>
      <w:r w:rsidRPr="00BA1EF5"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  <w:lang w:val="uk-UA"/>
        </w:rPr>
        <w:t>маніпуляційна</w:t>
      </w:r>
      <w:proofErr w:type="spellEnd"/>
      <w:r w:rsidRPr="00BA1EF5"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  <w:lang w:val="uk-UA"/>
        </w:rPr>
        <w:t>. Приміщення відповідають санітарно-гігієнічним вимогам, оснащені та забезпечені необхідним обладнанням та лікарськими засобами, виробами медичного призначення.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Медико-профілактичну роботу у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акладі здійснювали протягом 2023/2024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року старші медичні сестри Нога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Л.К.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своїй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роботі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медичні</w:t>
      </w:r>
      <w:proofErr w:type="gram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працівники</w:t>
      </w: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керуються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освіту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ст.34 «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Медичне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Законом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захист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інфекційних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хвороб», Законом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охорону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Наказом МОЗ та МОН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удосконалення</w:t>
      </w:r>
      <w:proofErr w:type="spellEnd"/>
    </w:p>
    <w:p w:rsidR="008A1953" w:rsidRPr="00BA1EF5" w:rsidRDefault="008A1953" w:rsidP="008A1953">
      <w:pPr>
        <w:spacing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інструктивно-методичними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рекомендаціями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щодо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фізкультурно-оздоровчої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роботи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кабінет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закладу</w:t>
      </w:r>
      <w:proofErr w:type="gram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Санітарним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регламентом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іншими нормативно-правовими документами, що регламентують роботу медичної служби.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proofErr w:type="gram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роботи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медичного</w:t>
      </w:r>
      <w:proofErr w:type="gram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кабінету</w:t>
      </w: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складений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віповідно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річного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роботи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виконаний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повному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обсязі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Належним чином оформлена обов’язкова документація, на кожну групу закладу оформлено листки здоров’я,</w:t>
      </w:r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своєчасно складалися плани роботи і звіти, здійснювався щомісячний аналіз захворюваності та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відідування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Постійно контролюється стан фізкультурно-оздоровчої роботи з дітьми та їх загартування, щоденно проводяться ранкова гімнастика, фізкультурні заняття відповідно до розкладу.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динаміки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стану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кожної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дитини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антропометричні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виміри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групах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щоквартально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групах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віку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щомісячно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A1953" w:rsidRPr="00BA1EF5" w:rsidRDefault="008A1953" w:rsidP="008A19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Інструкції з організації харчування дітей у дошкільних навчальних закладах (наказ МОН, МОЗ від 17 квітня 2006 р. № 298/227)  у  закладі режим харчування дітей відповідає режиму роботи закладу відповідно до вікових груп.</w:t>
      </w:r>
    </w:p>
    <w:p w:rsidR="008A1953" w:rsidRPr="00BA1EF5" w:rsidRDefault="008A1953" w:rsidP="008A19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Директором   та медичними   працівниками  закладу відповідно до законодавства здійснюється постійний контроль за організацією харчування, 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тому числі за безпекою харчових продуктів та готових страв; умовами та </w:t>
      </w:r>
      <w:r w:rsidRPr="00BA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строками їх зберігання і реалізації, технологією приготування страв; виконанням норм харчування тощо. При організації харчування медичний персонал керується насамперед Інструкцією з організації харчування дітей у дошкільних навчальних закладах (наказ МОН, МОЗ від 17 квітня 2006 р. № 298/227),  постановою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 (зі змінами).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штатного розпису   заклад дошкільної освіти повністю укомплектовано працівниками, які забезпечують організацію харчування (шеф-кухар, два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кухарі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два підсобних працівники, комірник, медична сестра з дієтичного харчування).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>Харчоблок забезпечений достатньою кількістю кухонного посуду, інвентарю, миючих та дезінфікуючих засобів, працівники забезпечені   спеціальним одягом;  санітарно-гігієнічний стан харчоблоку та допоміжних приміщень відповідає вимогам «Санітарного  регламенту» та охорони праці.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BA1EF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>У   закладі організоване 3-х разове харчування, видача готових страв на групи здійснювалася відповідно до графіка видачі їжі затвердженого керівником закладу.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           Продукти харчування та пр</w:t>
      </w:r>
      <w:r>
        <w:rPr>
          <w:rFonts w:ascii="Times New Roman" w:hAnsi="Times New Roman" w:cs="Times New Roman"/>
          <w:sz w:val="28"/>
          <w:szCs w:val="28"/>
          <w:lang w:val="uk-UA"/>
        </w:rPr>
        <w:t>одовольчу сировину протягом 2023/2024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 року постачали регулярно та у повному обсязі відповідно до заявок на продукти харчування.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           Відповідно до листа Міністерства освіти і науки України, Про здійснення контролю за організацією харчування дітей у дошкільних навчальних закладах від 21 червня 2007 р. № 1/9-394 у  закладі освіти здійснювався аналіз стану харчування дітей.  </w:t>
      </w:r>
    </w:p>
    <w:p w:rsidR="008A1953" w:rsidRPr="00BA1EF5" w:rsidRDefault="008A1953" w:rsidP="008A1953">
      <w:pPr>
        <w:spacing w:after="0" w:line="276" w:lineRule="auto"/>
        <w:ind w:left="117" w:firstLine="5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виконання норм харчування  показав, що у цілому харчування дітей здійснювалось наближено до норм, було раціональним, збалансованим, різноманітним. Норми   харчування   виконані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66</w:t>
      </w:r>
      <w:r w:rsidRPr="00510D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%.</w:t>
      </w:r>
      <w:r w:rsidRPr="00510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1953" w:rsidRPr="00BA1EF5" w:rsidRDefault="008A1953" w:rsidP="008A1953">
      <w:pPr>
        <w:spacing w:after="0" w:line="276" w:lineRule="auto"/>
        <w:ind w:left="117" w:firstLine="59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1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Причиною такого дисбалансу у виконанні норм харчування є невідповідність суми коштів, які виділені на організацію харчування дітей дошкільного віку та вартістю продуктів. </w:t>
      </w:r>
    </w:p>
    <w:p w:rsidR="008A1953" w:rsidRPr="00BA1EF5" w:rsidRDefault="008A1953" w:rsidP="008A1953">
      <w:pPr>
        <w:spacing w:after="0" w:line="276" w:lineRule="auto"/>
        <w:ind w:left="117" w:firstLine="59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харчування  з 01 січня 2024 року  54,00 грн.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день,  а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ле підвищення цін на продукти харчування в  майбутньому може  негативно вплинути на   виконання норм харчування. </w:t>
      </w:r>
    </w:p>
    <w:p w:rsidR="008A1953" w:rsidRPr="00BA1EF5" w:rsidRDefault="008A1953" w:rsidP="008A195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 З 1 червня   заклад дошкільної освіти працює за літнім режимом</w:t>
      </w:r>
      <w:r w:rsidRPr="00BA1EF5">
        <w:rPr>
          <w:rFonts w:ascii="Times New Roman" w:eastAsiaTheme="minorEastAsia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роботи. У затвердженому плані роботи на літній оздоровчий період передбачено проведення оздоровчих заходів, до раціону харчування дітей обов'язково входять  свіжі овочі, фрукти,  вітамінні напої.  </w:t>
      </w:r>
    </w:p>
    <w:p w:rsidR="008A1953" w:rsidRPr="00BA1EF5" w:rsidRDefault="008A1953" w:rsidP="008A195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>Вартість харчування з 01.06.2024</w:t>
      </w: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 року на літній період збільшено та </w:t>
      </w: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lastRenderedPageBreak/>
        <w:t xml:space="preserve">складає </w:t>
      </w: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570BEC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59,40 грн. 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З метою посилення контролю та персональної відповідальності працівників харчоблоку у  дошкільному навчальному закладі створено Раду по харчуванню, яка  протягом року перевіряла  організацію харчування відповідно до плану роботи:</w:t>
      </w:r>
    </w:p>
    <w:p w:rsidR="008A1953" w:rsidRPr="00BA1EF5" w:rsidRDefault="008A1953" w:rsidP="008A19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 закладкою основних продуктів; </w:t>
      </w:r>
    </w:p>
    <w:p w:rsidR="008A1953" w:rsidRPr="00BA1EF5" w:rsidRDefault="008A1953" w:rsidP="008A19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</w:t>
      </w:r>
      <w:proofErr w:type="spellStart"/>
      <w:r w:rsidRPr="00BA1EF5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їжі з харчоблоку;</w:t>
      </w:r>
    </w:p>
    <w:p w:rsidR="008A1953" w:rsidRPr="00BA1EF5" w:rsidRDefault="008A1953" w:rsidP="008A19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proofErr w:type="spellStart"/>
      <w:r w:rsidRPr="00BA1EF5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їжі на групах помічниками вихователя згідно норм видачі та контрольного блюда;</w:t>
      </w:r>
    </w:p>
    <w:p w:rsidR="008A1953" w:rsidRPr="00BA1EF5" w:rsidRDefault="008A1953" w:rsidP="008A19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 контроль за рівнем організації харчування в дошкільних групах;</w:t>
      </w:r>
    </w:p>
    <w:p w:rsidR="008A1953" w:rsidRPr="00BA1EF5" w:rsidRDefault="008A1953" w:rsidP="008A19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зняття проби з готових блюд.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п.3 постанови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серпня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2002р. №1243 „Про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невідкладні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інтернатних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” та п.2.3. Порядку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плати для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батьків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інтернатних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закладах,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освіти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21.11.2002р. №</w:t>
      </w:r>
      <w:proofErr w:type="gramStart"/>
      <w:r w:rsidRPr="00BA1EF5">
        <w:rPr>
          <w:rFonts w:ascii="Times New Roman" w:eastAsiaTheme="minorEastAsia" w:hAnsi="Times New Roman" w:cs="Times New Roman"/>
          <w:sz w:val="28"/>
          <w:szCs w:val="28"/>
          <w:lang w:eastAsia="ru-RU"/>
        </w:rPr>
        <w:t>667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9C74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організовано</w:t>
      </w:r>
      <w:proofErr w:type="gramEnd"/>
      <w:r w:rsidRPr="009C74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харчування дітей пільгових </w:t>
      </w:r>
      <w:proofErr w:type="spellStart"/>
      <w:r w:rsidRPr="009C74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категрій</w:t>
      </w:r>
      <w:proofErr w:type="spellEnd"/>
      <w:r w:rsidRPr="009C74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 </w:t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яких звільнено від плати за харчування у розмірі: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розумого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дітей-інвалідів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малозабезпечених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родин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вимушених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переселенців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АТО;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gram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 з</w:t>
      </w:r>
      <w:proofErr w:type="gram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сімей чий сукупний дохід на кожного члена 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перевищує  рівня забезпечення прожиткового мінімуму </w:t>
      </w:r>
    </w:p>
    <w:p w:rsidR="008A1953" w:rsidRPr="00BA1EF5" w:rsidRDefault="008A1953" w:rsidP="008A19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багатодітних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953" w:rsidRPr="00BA1EF5" w:rsidRDefault="008A1953" w:rsidP="008A195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виявлення дітей пільгового контингенту у вересні (та протягом року, за потребою) було проведено соціальне опитування сімей. Складений соціальний паспорт закладу.  З батьками та членами родин проведена роз’яснювальна робота щодо права користування пільгами.   </w:t>
      </w:r>
    </w:p>
    <w:p w:rsidR="008A1953" w:rsidRPr="00BA1EF5" w:rsidRDefault="008A1953" w:rsidP="008A195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плати за харчування  у 2023/2024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році:  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Багатодітних – 20      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Малозабезпечених – 1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Діти-інваліди – 4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учасників АТО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УБД, військових </w:t>
      </w: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- 80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</w:t>
      </w:r>
      <w:proofErr w:type="spellEnd"/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7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</w:t>
      </w:r>
    </w:p>
    <w:p w:rsidR="008A1953" w:rsidRPr="00570BEC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з ООП - 23        </w:t>
      </w:r>
    </w:p>
    <w:p w:rsidR="008A1953" w:rsidRPr="00BA1EF5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Всього – 135 дитини мають пільги на 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більше на 9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в порівнянні з минулим роком.</w:t>
      </w:r>
    </w:p>
    <w:p w:rsidR="008A1953" w:rsidRPr="00BA1EF5" w:rsidRDefault="008A1953" w:rsidP="008A1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 закладі організоване дієтичне харчування.</w:t>
      </w:r>
      <w:r w:rsidRPr="00BA1E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 року було організ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овано 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дієтичне харчування для 17 дітей.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Медичною сестрою  на підставі довідок  створені списки дітей для організації дієти,  які подаються  шеф-кухарю   з відповідним номером дієти, номером групи в якій знаходиться дитина, проводиться роз’яснювальна робота з вихователем та помічником вихователя з даного питання. Страви готуються відповідно до технологічних карток дієтичного харчування.</w:t>
      </w:r>
    </w:p>
    <w:p w:rsidR="008A1953" w:rsidRPr="00BA1EF5" w:rsidRDefault="008A1953" w:rsidP="008A195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>Згідно річного плану роботи   закладу   проводився медико-педагогічний конт</w:t>
      </w:r>
      <w:r w:rsidR="009C74DA">
        <w:rPr>
          <w:rFonts w:ascii="Times New Roman" w:hAnsi="Times New Roman" w:cs="Times New Roman"/>
          <w:sz w:val="28"/>
          <w:szCs w:val="28"/>
          <w:lang w:val="uk-UA"/>
        </w:rPr>
        <w:t xml:space="preserve">роль за станом захворюваності, 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 та травматизму </w:t>
      </w:r>
      <w:r w:rsidRPr="00BA1E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>узагальнено по закладу.</w:t>
      </w:r>
    </w:p>
    <w:p w:rsidR="008A1953" w:rsidRDefault="008A1953" w:rsidP="008A19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16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Стан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захворюваності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за 2023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693 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випадків</w:t>
      </w:r>
      <w:proofErr w:type="spellEnd"/>
      <w:proofErr w:type="gram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, число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пропущених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днів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хворобі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– 6870,   число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пропусків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на одну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A1644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Висока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захворюваність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спостерігається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переважно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групах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раннього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молодшого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дошкільного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пояснюється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адаптацією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до умов закладу.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Переважно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хворіли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ГРВІ, 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бронхіт</w:t>
      </w:r>
      <w:proofErr w:type="spellEnd"/>
      <w:proofErr w:type="gramEnd"/>
      <w:r w:rsidRPr="003A16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A1644">
        <w:rPr>
          <w:rFonts w:ascii="Times New Roman" w:eastAsia="Calibri" w:hAnsi="Times New Roman" w:cs="Times New Roman"/>
          <w:sz w:val="28"/>
          <w:szCs w:val="28"/>
        </w:rPr>
        <w:t>аденоїдит</w:t>
      </w:r>
      <w:proofErr w:type="spellEnd"/>
      <w:r w:rsidRPr="003A1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1953" w:rsidRPr="003A1644" w:rsidRDefault="008A1953" w:rsidP="008A195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1644">
        <w:rPr>
          <w:rFonts w:ascii="Times New Roman" w:eastAsia="Calibri" w:hAnsi="Times New Roman" w:cs="Times New Roman"/>
          <w:sz w:val="28"/>
          <w:szCs w:val="28"/>
          <w:lang w:val="uk-UA"/>
        </w:rPr>
        <w:t>Ріст захворюваності зростає через велику кількість контактів в приміщеннях,  недостатність зміцнення імунітету дітей та не зацікавленість вихователів у великій кількості дітей.</w:t>
      </w:r>
      <w:r w:rsidRPr="003A16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:rsidR="008A1953" w:rsidRPr="003A1644" w:rsidRDefault="008A1953" w:rsidP="008A19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Тому велика увага повинна приділятись дотриманню санітарно-гігієнічних вимог щодо утримання приміщень закладу, дотримання вимог щодо виконання режимних моментів, провітрювання, дезінфекція протирального інвентарю приміщень групи,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кварцування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приміщень, його обладнання, а також виконання  вихователями та помічниками вихователів своїх посадових обов’язків.</w:t>
      </w:r>
    </w:p>
    <w:p w:rsidR="008A1953" w:rsidRPr="009C74DA" w:rsidRDefault="008A1953" w:rsidP="008A195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Середнє  відвідування  за 2023  рік по всім  віковим групам – 61%, що  більше в порівнянні з минулим роком на 2 %. </w:t>
      </w:r>
    </w:p>
    <w:p w:rsidR="008A1953" w:rsidRPr="00BA1EF5" w:rsidRDefault="008A1953" w:rsidP="008A195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Причинами невідвідування дітьми   закладу дошкільної освіти, окрім хвороби, є збільшення днів проведених вдома за сімейними обставинами, перебуванням на домашньому режимі,  </w:t>
      </w: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збереження місця за дитиною в  ЗДО (за заявами батьків на час воєнного стану в Україні).</w:t>
      </w:r>
    </w:p>
    <w:p w:rsidR="008A1953" w:rsidRPr="00BA1EF5" w:rsidRDefault="008A1953" w:rsidP="008A195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Отже,  одним із завдань  педагогічного колективу  закладу та медичних працівників на </w:t>
      </w:r>
      <w:proofErr w:type="spellStart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>наступинй</w:t>
      </w:r>
      <w:proofErr w:type="spellEnd"/>
      <w:r w:rsidRPr="00BA1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навчальний рік залишається зниження показників захворюваності, зміцнення здоров’я дітей шляхом комплексного використання різноманітних здоров’язберігаючих технологій,  та збільшення відсотку відвідуваності.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Протягом 2023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робота в   закладі дошкільної освіти з питань забезпечення </w:t>
      </w:r>
      <w:r w:rsidRPr="009C74DA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дитячого травматизму </w:t>
      </w:r>
      <w:r w:rsidRPr="00BA1E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здійснювалась згідно з річним планом, в основу якого покладено Закон України «Про дорожній рух», «Про пожежну безпеку», і була спрямована на здійснення профілактики дитячого травматизму, формування навичок здорового способу життя.  </w:t>
      </w:r>
    </w:p>
    <w:p w:rsidR="008A1953" w:rsidRPr="00BA1EF5" w:rsidRDefault="008A1953" w:rsidP="008A195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Варто відмітити змістовність планування освітньої роботи з питань навчання дошкільників безпеки життєдіяльності. В усіх групах один раз на тиждень проводиться заняття з навчання основ безпеки. В групах узагальнено демонстраційний та наочний матеріал до занять. Змістовно проведено роботу з дітьми під час Тижня безпеки дорожнього руху (листопад, квітень), Тижня безпеки (листопад, травень). Приділяється увага навчанню дошкільників правил безпеки пішоходів на залізниці. </w:t>
      </w:r>
    </w:p>
    <w:p w:rsidR="008A1953" w:rsidRPr="00BA1EF5" w:rsidRDefault="008A1953" w:rsidP="008A195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4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стану травмування вихованців  показав, що</w:t>
      </w:r>
      <w:r w:rsidRPr="005040D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протягом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2023</w:t>
      </w:r>
      <w:r w:rsidRPr="005040D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року  з</w:t>
      </w:r>
      <w:r w:rsidRPr="00504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афіксованих  садових  травм немає,  вуличних -18, побутових -19.</w:t>
      </w:r>
      <w:r w:rsidRPr="0050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вихователів з дітьми  має бути направлена на  попередження травматизму та формування навичок здорового способу життя, здійснювалась з урахуванням вікових особливостей дітей в дидактичних, рольових іграх, шляхом індивідуального спілкування, практичної та образотворчої діяльності. 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A1EF5">
        <w:rPr>
          <w:rFonts w:eastAsiaTheme="minorEastAsia"/>
          <w:lang w:val="uk-UA" w:eastAsia="ru-RU"/>
        </w:rPr>
        <w:t xml:space="preserve">        </w:t>
      </w:r>
      <w:r w:rsidRPr="00BA1EF5">
        <w:rPr>
          <w:rFonts w:eastAsiaTheme="minorEastAsia"/>
          <w:lang w:val="uk-UA" w:eastAsia="ru-RU"/>
        </w:rPr>
        <w:tab/>
      </w:r>
      <w:r w:rsidRPr="00BA1E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 потреба включити питання попередження дитячого побутового травматизму, запобігання виникненню пожеж у зміст роботи з батьками вихованців.</w:t>
      </w:r>
    </w:p>
    <w:p w:rsidR="008A1953" w:rsidRPr="00F03E89" w:rsidRDefault="008A1953" w:rsidP="009C74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з</w:t>
      </w:r>
      <w:r w:rsidRPr="009C74DA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освітнього процесу проводяться інформаційні </w:t>
      </w:r>
      <w:r w:rsidRPr="009C74DA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Pr="009C74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C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4D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C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4D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C74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)», «План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F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2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03E89">
        <w:rPr>
          <w:rFonts w:ascii="Times New Roman" w:hAnsi="Times New Roman" w:cs="Times New Roman"/>
          <w:sz w:val="28"/>
          <w:szCs w:val="28"/>
          <w:lang w:val="uk-UA"/>
        </w:rPr>
        <w:t xml:space="preserve">еалізовуються заходи із запобігання проявам насильства та дискримінації.  </w:t>
      </w:r>
    </w:p>
    <w:p w:rsidR="008A1953" w:rsidRPr="00524AF1" w:rsidRDefault="008A1953" w:rsidP="009C74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В дошкільному закладі забезпечено громадський огляд освітнього процесу  через відвідування батьками заходів Дня відкритих дверей закладу «Ласкаво просимо!», спільного проведення свят та розваг,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залученню</w:t>
      </w:r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 батьків до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благодійних заходах, ярмарках та акціях. П</w:t>
      </w:r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редставлення інформації про життя  закладу 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на власному сайті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та сторінці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мережі </w:t>
      </w:r>
      <w:r w:rsidRPr="008A07F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07FD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Facebook</w:t>
      </w:r>
      <w:proofErr w:type="spellEnd"/>
      <w:r w:rsidRPr="00524AF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A1953" w:rsidRDefault="008A1953" w:rsidP="009C74DA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Заклад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співпрацює</w:t>
      </w:r>
      <w:proofErr w:type="spellEnd"/>
      <w:r w:rsidRPr="008A07FD"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громадськими організаціями, центрами, навчальним закладами:</w:t>
      </w:r>
    </w:p>
    <w:p w:rsidR="008A1953" w:rsidRDefault="008A1953" w:rsidP="009C74DA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A07FD">
        <w:rPr>
          <w:rFonts w:ascii="Times New Roman" w:hAnsi="Times New Roman" w:cs="Times New Roman"/>
          <w:sz w:val="28"/>
          <w:szCs w:val="28"/>
          <w:lang w:eastAsia="uk-UA"/>
        </w:rPr>
        <w:t>Благодійним</w:t>
      </w:r>
      <w:proofErr w:type="spellEnd"/>
      <w:r w:rsidRPr="008A07FD">
        <w:rPr>
          <w:rFonts w:ascii="Times New Roman" w:hAnsi="Times New Roman" w:cs="Times New Roman"/>
          <w:sz w:val="28"/>
          <w:szCs w:val="28"/>
          <w:lang w:eastAsia="uk-UA"/>
        </w:rPr>
        <w:t xml:space="preserve"> фондом «</w:t>
      </w:r>
      <w:proofErr w:type="spellStart"/>
      <w:r w:rsidRPr="008A07FD">
        <w:rPr>
          <w:rFonts w:ascii="Times New Roman" w:hAnsi="Times New Roman" w:cs="Times New Roman"/>
          <w:sz w:val="28"/>
          <w:szCs w:val="28"/>
          <w:lang w:eastAsia="uk-UA"/>
        </w:rPr>
        <w:t>Волонтери</w:t>
      </w:r>
      <w:proofErr w:type="spellEnd"/>
      <w:r w:rsidRPr="008A0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A07FD">
        <w:rPr>
          <w:rFonts w:ascii="Times New Roman" w:hAnsi="Times New Roman" w:cs="Times New Roman"/>
          <w:sz w:val="28"/>
          <w:szCs w:val="28"/>
          <w:lang w:eastAsia="uk-UA"/>
        </w:rPr>
        <w:t>Поділля</w:t>
      </w:r>
      <w:proofErr w:type="spellEnd"/>
      <w:r w:rsidRPr="008A07FD">
        <w:rPr>
          <w:rFonts w:ascii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A1953" w:rsidRPr="0030380B" w:rsidRDefault="008A1953" w:rsidP="009C74DA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Центром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професійного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роз</w:t>
      </w:r>
      <w:r>
        <w:rPr>
          <w:rFonts w:ascii="Times New Roman" w:hAnsi="Times New Roman" w:cs="Times New Roman"/>
          <w:sz w:val="28"/>
          <w:szCs w:val="28"/>
          <w:lang w:eastAsia="uk-UA"/>
        </w:rPr>
        <w:t>витку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A1953" w:rsidRPr="0030380B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380B">
        <w:rPr>
          <w:rFonts w:ascii="Times New Roman" w:hAnsi="Times New Roman" w:cs="Times New Roman"/>
          <w:sz w:val="28"/>
          <w:szCs w:val="28"/>
          <w:lang w:eastAsia="uk-UA"/>
        </w:rPr>
        <w:t>ХГПА</w:t>
      </w:r>
      <w:r w:rsidRPr="0030380B">
        <w:rPr>
          <w:rFonts w:ascii="Times New Roman" w:hAnsi="Times New Roman" w:cs="Times New Roman"/>
          <w:sz w:val="28"/>
          <w:szCs w:val="28"/>
          <w:lang w:val="uk-UA" w:eastAsia="uk-UA"/>
        </w:rPr>
        <w:t>, ХОІППО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A1953" w:rsidRPr="0030380B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Початковою школою</w:t>
      </w:r>
      <w:r w:rsidRPr="003038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A1953" w:rsidRPr="0030380B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Хмельницьким ліцеєм</w:t>
      </w:r>
      <w:r w:rsidRPr="003038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№13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A1953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Навчальним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центром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поводження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відходами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Гуфі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центром»;</w:t>
      </w:r>
    </w:p>
    <w:p w:rsidR="008A1953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Хмельницьким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міським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центром по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дітьми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підлітками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місцем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проживання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8A1953" w:rsidRPr="0030380B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редставниками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МНС, МВС;</w:t>
      </w:r>
    </w:p>
    <w:p w:rsidR="008A1953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Хмельницьким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інклюзивно-ресурсним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центром № 1;</w:t>
      </w:r>
    </w:p>
    <w:p w:rsidR="008A1953" w:rsidRPr="0030380B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Хмельницьким обласним краєзнавчим музеєм;</w:t>
      </w:r>
    </w:p>
    <w:p w:rsidR="008A1953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Хмельницьким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академічним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обласним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театром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ляльок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8A1953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Хмельницькою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обласною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380B">
        <w:rPr>
          <w:rFonts w:ascii="Times New Roman" w:hAnsi="Times New Roman" w:cs="Times New Roman"/>
          <w:sz w:val="28"/>
          <w:szCs w:val="28"/>
          <w:lang w:eastAsia="uk-UA"/>
        </w:rPr>
        <w:t>філармонією</w:t>
      </w:r>
      <w:proofErr w:type="spellEnd"/>
      <w:r w:rsidRPr="0030380B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8A1953" w:rsidRPr="005040D2" w:rsidRDefault="008A1953" w:rsidP="008A1953">
      <w:pPr>
        <w:pStyle w:val="a3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380B">
        <w:rPr>
          <w:rFonts w:ascii="Times New Roman" w:hAnsi="Times New Roman" w:cs="Times New Roman"/>
          <w:sz w:val="28"/>
          <w:szCs w:val="28"/>
          <w:lang w:val="uk-UA" w:eastAsia="uk-UA"/>
        </w:rPr>
        <w:t>ЮНІСЕФ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038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A1953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Триває широкомасштабна війна, яку розв'язала країна-агресор.  Щодня </w:t>
      </w:r>
      <w:proofErr w:type="spellStart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обстрілюються</w:t>
      </w:r>
      <w:proofErr w:type="spellEnd"/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мирні міста України, а наші військові гідно та відважно захищають нашу Батьківщину. Проте воїнам не впоратися без підтримки в тилу. Наш заклад та батьки вихованців неодноразово  допомагали разом з різними волонтерськими організаціями  нашим захисникам, у закладі проводились  благодійні ярмарки,  збір продуктів та необхідних речей   «Героям України»! 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Вересень 2023 р. </w:t>
      </w:r>
    </w:p>
    <w:p w:rsidR="008A1953" w:rsidRPr="002573BE" w:rsidRDefault="008A1953" w:rsidP="008A1953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прийняли участь у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ЗСУ-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 04-12.09.2023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573BE">
        <w:rPr>
          <w:rFonts w:ascii="Times New Roman" w:hAnsi="Times New Roman" w:cs="Times New Roman"/>
          <w:sz w:val="28"/>
          <w:szCs w:val="28"/>
        </w:rPr>
        <w:t xml:space="preserve">.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>(продукти харчування, солодощі, засоби гігієни).</w:t>
      </w:r>
      <w:r w:rsidRPr="002573B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1953" w:rsidRPr="002573BE" w:rsidRDefault="008A1953" w:rsidP="008A1953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для ЗСУ у </w:t>
      </w:r>
      <w:proofErr w:type="spellStart"/>
      <w:proofErr w:type="gramStart"/>
      <w:r w:rsidRPr="002573BE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2573BE">
        <w:rPr>
          <w:rFonts w:ascii="Times New Roman" w:hAnsi="Times New Roman" w:cs="Times New Roman"/>
          <w:sz w:val="28"/>
          <w:szCs w:val="28"/>
        </w:rPr>
        <w:t xml:space="preserve"> штурмового загону 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Шаленна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зграя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»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(розповсюдження журналів, наклейок, магнітів, </w:t>
      </w:r>
      <w:proofErr w:type="spellStart"/>
      <w:r w:rsidRPr="002573BE">
        <w:rPr>
          <w:rFonts w:ascii="Times New Roman" w:hAnsi="Times New Roman" w:cs="Times New Roman"/>
          <w:sz w:val="28"/>
          <w:szCs w:val="28"/>
          <w:lang w:val="uk-UA"/>
        </w:rPr>
        <w:t>розфарбовок</w:t>
      </w:r>
      <w:proofErr w:type="spellEnd"/>
      <w:r w:rsidRPr="002573B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1953" w:rsidRPr="002573BE" w:rsidRDefault="008A1953" w:rsidP="008A1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Жовтень 2023 р. </w:t>
      </w:r>
    </w:p>
    <w:p w:rsidR="008A1953" w:rsidRPr="002573BE" w:rsidRDefault="008A1953" w:rsidP="008A1953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573BE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Благодійну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ярмарку </w:t>
      </w:r>
      <w:r w:rsidRPr="002573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ярмарок»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>-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953" w:rsidRPr="002573BE" w:rsidRDefault="008A1953" w:rsidP="008A195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573BE">
        <w:rPr>
          <w:rFonts w:ascii="Times New Roman" w:hAnsi="Times New Roman" w:cs="Times New Roman"/>
          <w:b/>
          <w:sz w:val="28"/>
          <w:szCs w:val="28"/>
        </w:rPr>
        <w:t>зібрано</w:t>
      </w:r>
      <w:proofErr w:type="spellEnd"/>
      <w:r w:rsidRPr="002573BE">
        <w:rPr>
          <w:rFonts w:ascii="Times New Roman" w:hAnsi="Times New Roman" w:cs="Times New Roman"/>
          <w:b/>
          <w:sz w:val="28"/>
          <w:szCs w:val="28"/>
        </w:rPr>
        <w:t xml:space="preserve"> 37 167 </w:t>
      </w:r>
      <w:proofErr w:type="spellStart"/>
      <w:r w:rsidRPr="002573B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2573BE">
        <w:rPr>
          <w:rFonts w:ascii="Times New Roman" w:hAnsi="Times New Roman" w:cs="Times New Roman"/>
          <w:sz w:val="28"/>
          <w:szCs w:val="28"/>
          <w:lang w:val="uk-UA"/>
        </w:rPr>
        <w:t>., перераховано ГО Волонтери Поділля.</w:t>
      </w:r>
    </w:p>
    <w:p w:rsidR="008A1953" w:rsidRPr="0030380B" w:rsidRDefault="008A1953" w:rsidP="008A1953">
      <w:pPr>
        <w:numPr>
          <w:ilvl w:val="0"/>
          <w:numId w:val="6"/>
        </w:numPr>
        <w:spacing w:after="0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героям»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відвезено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573BE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шпиталь</w:t>
      </w:r>
      <w:proofErr w:type="spellEnd"/>
      <w:proofErr w:type="gram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>(Ракове)</w:t>
      </w:r>
      <w:r w:rsidRPr="002573B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1953" w:rsidRPr="002573BE" w:rsidRDefault="008A1953" w:rsidP="008A1953">
      <w:pPr>
        <w:numPr>
          <w:ilvl w:val="0"/>
          <w:numId w:val="6"/>
        </w:numPr>
        <w:spacing w:after="0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бійцям 95 аеромобільної бригади.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Листопад 2023 р.</w:t>
      </w:r>
    </w:p>
    <w:p w:rsidR="008A1953" w:rsidRPr="002573BE" w:rsidRDefault="008A1953" w:rsidP="008A1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Смілива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гривня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>»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73BE">
        <w:rPr>
          <w:rFonts w:ascii="Times New Roman" w:hAnsi="Times New Roman" w:cs="Times New Roman"/>
          <w:b/>
          <w:sz w:val="28"/>
          <w:szCs w:val="28"/>
        </w:rPr>
        <w:t>зібрано</w:t>
      </w:r>
      <w:proofErr w:type="spellEnd"/>
      <w:r w:rsidRPr="002573BE">
        <w:rPr>
          <w:rFonts w:ascii="Times New Roman" w:hAnsi="Times New Roman" w:cs="Times New Roman"/>
          <w:b/>
          <w:sz w:val="28"/>
          <w:szCs w:val="28"/>
        </w:rPr>
        <w:t xml:space="preserve"> 4 355грн</w:t>
      </w:r>
      <w:r w:rsidRPr="002573BE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  <w:r w:rsidRPr="002573BE">
        <w:rPr>
          <w:rFonts w:ascii="Times New Roman" w:hAnsi="Times New Roman" w:cs="Times New Roman"/>
          <w:b/>
          <w:sz w:val="28"/>
          <w:szCs w:val="28"/>
        </w:rPr>
        <w:t xml:space="preserve"> 80 коп</w:t>
      </w:r>
      <w:r w:rsidRPr="002573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573BE">
        <w:rPr>
          <w:rFonts w:ascii="Times New Roman" w:hAnsi="Times New Roman" w:cs="Times New Roman"/>
          <w:sz w:val="28"/>
          <w:szCs w:val="28"/>
        </w:rPr>
        <w:t xml:space="preserve"> 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953" w:rsidRPr="002573BE" w:rsidRDefault="008A1953" w:rsidP="008A1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Грудень 2023 р. </w:t>
      </w:r>
    </w:p>
    <w:p w:rsidR="008A1953" w:rsidRPr="002573BE" w:rsidRDefault="008A1953" w:rsidP="008A1953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безстрокова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ЗСУ»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 xml:space="preserve">(Планета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)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953" w:rsidRPr="002573BE" w:rsidRDefault="008A1953" w:rsidP="008A1953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(продукти харчування, солодощі, засоби гігієни, подарунки).</w:t>
      </w:r>
      <w:r w:rsidRPr="002573B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1953" w:rsidRPr="002573BE" w:rsidRDefault="008A1953" w:rsidP="008A1953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Травень 2024 р.  </w:t>
      </w:r>
    </w:p>
    <w:p w:rsidR="008A1953" w:rsidRPr="002573BE" w:rsidRDefault="008A1953" w:rsidP="008A1953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прийняли участь у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ЗСУ-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 01.05-14.05.2024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57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953" w:rsidRPr="002573BE" w:rsidRDefault="008A1953" w:rsidP="008A1953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t>(продукти харчування, солодощі, засоби гігієни).</w:t>
      </w:r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53" w:rsidRPr="002573BE" w:rsidRDefault="008A1953" w:rsidP="008A195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</w:t>
      </w:r>
      <w:r w:rsidRPr="002573BE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Великодній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 xml:space="preserve">А4058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>(захисних батько групи №2) (продукти харчування, солодощі, засоби гігієни)</w:t>
      </w:r>
    </w:p>
    <w:p w:rsidR="008A1953" w:rsidRPr="004B58E8" w:rsidRDefault="008A1953" w:rsidP="009C74D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8D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16.04 </w:t>
      </w:r>
      <w:r w:rsidRPr="002573BE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Благодійну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ярмарку «З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» на 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573B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ЗСУ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73BE">
        <w:rPr>
          <w:rFonts w:ascii="Times New Roman" w:hAnsi="Times New Roman" w:cs="Times New Roman"/>
          <w:sz w:val="28"/>
          <w:szCs w:val="28"/>
        </w:rPr>
        <w:t>-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573BE">
        <w:rPr>
          <w:rFonts w:ascii="Times New Roman" w:hAnsi="Times New Roman" w:cs="Times New Roman"/>
          <w:b/>
          <w:sz w:val="28"/>
          <w:szCs w:val="28"/>
        </w:rPr>
        <w:t>зібрано</w:t>
      </w:r>
      <w:proofErr w:type="spellEnd"/>
      <w:r w:rsidRPr="002573BE">
        <w:rPr>
          <w:rFonts w:ascii="Times New Roman" w:hAnsi="Times New Roman" w:cs="Times New Roman"/>
          <w:b/>
          <w:sz w:val="28"/>
          <w:szCs w:val="28"/>
        </w:rPr>
        <w:t xml:space="preserve"> 48 тис.70 </w:t>
      </w:r>
      <w:proofErr w:type="spellStart"/>
      <w:r w:rsidRPr="002573B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2573BE">
        <w:rPr>
          <w:rFonts w:ascii="Times New Roman" w:hAnsi="Times New Roman" w:cs="Times New Roman"/>
          <w:sz w:val="28"/>
          <w:szCs w:val="28"/>
        </w:rPr>
        <w:t xml:space="preserve">  -</w:t>
      </w:r>
      <w:r w:rsidRPr="002573BE">
        <w:rPr>
          <w:rFonts w:ascii="Times New Roman" w:hAnsi="Times New Roman" w:cs="Times New Roman"/>
          <w:sz w:val="28"/>
          <w:szCs w:val="28"/>
          <w:lang w:val="uk-UA"/>
        </w:rPr>
        <w:t xml:space="preserve"> ГО Волонтери Поділля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953" w:rsidRPr="00BA1EF5" w:rsidRDefault="008A1953" w:rsidP="008A195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E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від 07.02.2008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  Інструкції з діловодства  у закладах дошкільної освіти, затвердженої наказом Міністерства освіти та науки України від 25.06.2018 року №676  та  з 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     </w:t>
      </w:r>
      <w:r w:rsidRPr="009C74D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C7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ерівником закладу  ведеться особистий прийом громадян </w:t>
      </w: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двічі на тиждень, заведений журнал обліку особистого прийому громадян, реєстрації пропозицій, заяв і скарг громадян.   </w:t>
      </w:r>
    </w:p>
    <w:p w:rsidR="008A1953" w:rsidRDefault="008A1953" w:rsidP="008A19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навчального  року найбільше  порушувались питання  зарахування  дітей в заклад,  збереження місця за дитиною на час довготривалої відсутності, влаштування на роботу. Усі питання розглянуті, більшість  вирішені позитивно.</w:t>
      </w:r>
    </w:p>
    <w:p w:rsidR="008A1953" w:rsidRPr="00BA1EF5" w:rsidRDefault="008A1953" w:rsidP="008A1953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uk-UA" w:eastAsia="ru-RU"/>
        </w:rPr>
      </w:pPr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Від імені всього колективу закладу і наших вихованців </w:t>
      </w:r>
      <w:proofErr w:type="spellStart"/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>виношу</w:t>
      </w:r>
      <w:proofErr w:type="spellEnd"/>
      <w:r w:rsidRPr="00BA1EF5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 xml:space="preserve"> велику подяку всім працівникам закладу, батькам, які небайдужі до життя нашого  закладу та завжди приймають активну участь у різноманітних заходах, щодо його покращення. </w:t>
      </w: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1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953" w:rsidRPr="00BA1EF5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953" w:rsidRPr="00BA1EF5" w:rsidRDefault="008A1953" w:rsidP="008A1953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953" w:rsidRPr="0044626E" w:rsidRDefault="008A1953" w:rsidP="008A1953">
      <w:pPr>
        <w:spacing w:after="0" w:line="276" w:lineRule="auto"/>
        <w:jc w:val="both"/>
        <w:rPr>
          <w:sz w:val="28"/>
          <w:szCs w:val="28"/>
          <w:lang w:val="uk-UA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53" w:rsidRDefault="008A1953" w:rsidP="008A19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084" w:rsidRDefault="00D73084"/>
    <w:sectPr w:rsidR="00D73084" w:rsidSect="0025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A265A6"/>
    <w:multiLevelType w:val="hybridMultilevel"/>
    <w:tmpl w:val="81840CBC"/>
    <w:lvl w:ilvl="0" w:tplc="25E64488">
      <w:start w:val="21"/>
      <w:numFmt w:val="bullet"/>
      <w:lvlText w:val="-"/>
      <w:lvlJc w:val="left"/>
      <w:pPr>
        <w:ind w:left="8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>
    <w:nsid w:val="059721E8"/>
    <w:multiLevelType w:val="hybridMultilevel"/>
    <w:tmpl w:val="D5C81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DD01B8"/>
    <w:multiLevelType w:val="hybridMultilevel"/>
    <w:tmpl w:val="8AF6A71A"/>
    <w:lvl w:ilvl="0" w:tplc="E7BA6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542D"/>
    <w:multiLevelType w:val="hybridMultilevel"/>
    <w:tmpl w:val="A872A35E"/>
    <w:lvl w:ilvl="0" w:tplc="2F36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BA2"/>
    <w:multiLevelType w:val="hybridMultilevel"/>
    <w:tmpl w:val="DAB4A3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565C4"/>
    <w:multiLevelType w:val="hybridMultilevel"/>
    <w:tmpl w:val="ABF2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D41F1"/>
    <w:multiLevelType w:val="hybridMultilevel"/>
    <w:tmpl w:val="E7F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0"/>
    <w:rsid w:val="000E2066"/>
    <w:rsid w:val="001F4460"/>
    <w:rsid w:val="008A1953"/>
    <w:rsid w:val="009C74DA"/>
    <w:rsid w:val="00D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A57A-1BF8-467F-960F-34AB15E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A1953"/>
    <w:rPr>
      <w:color w:val="0000FF"/>
      <w:u w:val="single"/>
    </w:rPr>
  </w:style>
  <w:style w:type="character" w:styleId="a5">
    <w:name w:val="Emphasis"/>
    <w:basedOn w:val="a0"/>
    <w:uiPriority w:val="20"/>
    <w:qFormat/>
    <w:rsid w:val="008A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doshkilna-osvita/894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2024-07-03T13:02:00Z</dcterms:created>
  <dcterms:modified xsi:type="dcterms:W3CDTF">2024-07-03T13:24:00Z</dcterms:modified>
</cp:coreProperties>
</file>